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E5A" w:rsidRPr="009B651E" w:rsidRDefault="00B77E5A" w:rsidP="00B77E5A">
      <w:pPr>
        <w:pBdr>
          <w:top w:val="none" w:sz="4" w:space="1" w:color="000000"/>
        </w:pBdr>
        <w:jc w:val="center"/>
        <w:rPr>
          <w:rFonts w:eastAsia="Calibri"/>
          <w:b/>
          <w:sz w:val="28"/>
          <w:szCs w:val="28"/>
        </w:rPr>
      </w:pPr>
      <w:r w:rsidRPr="009B651E">
        <w:rPr>
          <w:rFonts w:eastAsia="Calibri"/>
          <w:b/>
          <w:sz w:val="28"/>
          <w:szCs w:val="28"/>
        </w:rPr>
        <w:t xml:space="preserve">Управление Федерального казначейства по Республике Дагестан </w:t>
      </w:r>
    </w:p>
    <w:p w:rsidR="00BF4799" w:rsidRPr="009B651E" w:rsidRDefault="009C6CBD" w:rsidP="00B77E5A">
      <w:pPr>
        <w:pBdr>
          <w:top w:val="none" w:sz="4" w:space="1" w:color="000000"/>
        </w:pBdr>
        <w:jc w:val="center"/>
        <w:rPr>
          <w:b/>
          <w:sz w:val="28"/>
          <w:szCs w:val="28"/>
        </w:rPr>
      </w:pPr>
      <w:r w:rsidRPr="009B651E">
        <w:rPr>
          <w:b/>
          <w:sz w:val="28"/>
          <w:szCs w:val="28"/>
        </w:rPr>
        <w:t xml:space="preserve">Ежеквартальный анализ </w:t>
      </w:r>
    </w:p>
    <w:p w:rsidR="00BF4799" w:rsidRPr="009B651E" w:rsidRDefault="009C6CBD" w:rsidP="00B77E5A">
      <w:pPr>
        <w:pBdr>
          <w:top w:val="none" w:sz="4" w:space="1" w:color="000000"/>
        </w:pBdr>
        <w:jc w:val="center"/>
        <w:rPr>
          <w:b/>
          <w:sz w:val="28"/>
          <w:szCs w:val="28"/>
        </w:rPr>
      </w:pPr>
      <w:r w:rsidRPr="009B651E">
        <w:rPr>
          <w:b/>
          <w:sz w:val="28"/>
          <w:szCs w:val="28"/>
        </w:rPr>
        <w:t xml:space="preserve">тематики обращений граждан и организаций, с обозначением наиболее часто встречающихся и актуальных тем и о принятых мерах </w:t>
      </w:r>
    </w:p>
    <w:tbl>
      <w:tblPr>
        <w:tblpPr w:leftFromText="180" w:rightFromText="180" w:vertAnchor="text" w:tblpX="41" w:tblpY="224"/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3490"/>
        <w:gridCol w:w="4023"/>
        <w:gridCol w:w="1985"/>
      </w:tblGrid>
      <w:tr w:rsidR="00BF4799" w:rsidTr="00A365DB">
        <w:trPr>
          <w:trHeight w:val="333"/>
        </w:trPr>
        <w:tc>
          <w:tcPr>
            <w:tcW w:w="8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799" w:rsidRPr="009B651E" w:rsidRDefault="009B651E" w:rsidP="009B651E">
            <w:pPr>
              <w:spacing w:line="360" w:lineRule="atLeast"/>
              <w:rPr>
                <w:rFonts w:eastAsia="Calibri"/>
                <w:b/>
                <w:sz w:val="28"/>
                <w:szCs w:val="28"/>
              </w:rPr>
            </w:pPr>
            <w:r w:rsidRPr="009B651E">
              <w:rPr>
                <w:rFonts w:eastAsia="Calibri"/>
                <w:b/>
                <w:sz w:val="28"/>
                <w:szCs w:val="28"/>
              </w:rPr>
              <w:t xml:space="preserve">          </w:t>
            </w:r>
            <w:r w:rsidR="009C6CBD" w:rsidRPr="009B651E">
              <w:rPr>
                <w:rFonts w:eastAsia="Calibri"/>
                <w:b/>
                <w:sz w:val="28"/>
                <w:szCs w:val="28"/>
              </w:rPr>
              <w:t xml:space="preserve">Общее количество обращений за </w:t>
            </w:r>
            <w:r w:rsidR="006A4D05" w:rsidRPr="009B651E">
              <w:rPr>
                <w:rFonts w:eastAsia="Calibri"/>
                <w:b/>
                <w:sz w:val="28"/>
                <w:szCs w:val="28"/>
                <w:lang w:val="en-US"/>
              </w:rPr>
              <w:t>I</w:t>
            </w:r>
            <w:r w:rsidR="009C6CBD" w:rsidRPr="009B651E">
              <w:rPr>
                <w:rFonts w:eastAsia="Calibri"/>
                <w:b/>
                <w:sz w:val="28"/>
                <w:szCs w:val="28"/>
              </w:rPr>
              <w:t xml:space="preserve"> квартал 202</w:t>
            </w:r>
            <w:r w:rsidR="002861CA">
              <w:rPr>
                <w:rFonts w:eastAsia="Calibri"/>
                <w:b/>
                <w:sz w:val="28"/>
                <w:szCs w:val="28"/>
              </w:rPr>
              <w:t>6</w:t>
            </w:r>
            <w:r w:rsidR="009C6CBD" w:rsidRPr="009B651E">
              <w:rPr>
                <w:rFonts w:eastAsia="Calibri"/>
                <w:b/>
                <w:sz w:val="28"/>
                <w:szCs w:val="28"/>
              </w:rPr>
              <w:t xml:space="preserve">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799" w:rsidRPr="00B65A57" w:rsidRDefault="00D264FC" w:rsidP="00412AD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</w:t>
            </w:r>
          </w:p>
        </w:tc>
      </w:tr>
      <w:tr w:rsidR="00BF4799" w:rsidTr="00A365DB">
        <w:trPr>
          <w:trHeight w:val="1327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799" w:rsidRPr="009B651E" w:rsidRDefault="009B651E">
            <w:pPr>
              <w:spacing w:line="360" w:lineRule="atLeast"/>
              <w:jc w:val="center"/>
              <w:rPr>
                <w:rFonts w:eastAsia="Calibri"/>
                <w:b/>
                <w:sz w:val="24"/>
              </w:rPr>
            </w:pPr>
            <w:r>
              <w:rPr>
                <w:rFonts w:eastAsia="Calibri"/>
                <w:b/>
                <w:sz w:val="24"/>
              </w:rPr>
              <w:t>№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799" w:rsidRPr="009B651E" w:rsidRDefault="009C6CBD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9B651E">
              <w:rPr>
                <w:rFonts w:eastAsia="Calibri"/>
                <w:b/>
                <w:sz w:val="28"/>
                <w:szCs w:val="28"/>
              </w:rPr>
              <w:t>Темы наиболее часто задаваемых вопросов в обращениях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799" w:rsidRPr="009B651E" w:rsidRDefault="009C6CBD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9B651E">
              <w:rPr>
                <w:rFonts w:eastAsia="Calibri"/>
                <w:b/>
                <w:sz w:val="28"/>
                <w:szCs w:val="28"/>
              </w:rPr>
              <w:t>Меры, направленные на сокращение обращений по часто задаваемым вопросам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799" w:rsidRPr="009B651E" w:rsidRDefault="009C6CBD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9B651E">
              <w:rPr>
                <w:rFonts w:eastAsia="Calibri"/>
                <w:b/>
                <w:sz w:val="28"/>
                <w:szCs w:val="28"/>
              </w:rPr>
              <w:t>Количество обращений по теме</w:t>
            </w:r>
          </w:p>
          <w:p w:rsidR="00BF4799" w:rsidRPr="009B651E" w:rsidRDefault="00BF4799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  <w:tr w:rsidR="00D264FC" w:rsidRPr="009B651E" w:rsidTr="00A365DB">
        <w:trPr>
          <w:cantSplit/>
          <w:trHeight w:val="332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4FC" w:rsidRPr="009B651E" w:rsidRDefault="00D264FC" w:rsidP="00D264FC">
            <w:pPr>
              <w:spacing w:line="360" w:lineRule="atLeast"/>
              <w:jc w:val="center"/>
              <w:rPr>
                <w:rFonts w:eastAsia="Calibri"/>
                <w:sz w:val="28"/>
                <w:szCs w:val="28"/>
              </w:rPr>
            </w:pPr>
            <w:r w:rsidRPr="009B651E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4FC" w:rsidRPr="004A2E20" w:rsidRDefault="00D264FC" w:rsidP="00D264FC">
            <w:pPr>
              <w:rPr>
                <w:rFonts w:eastAsia="Calibri"/>
                <w:sz w:val="26"/>
                <w:szCs w:val="26"/>
              </w:rPr>
            </w:pPr>
            <w:r w:rsidRPr="004A2E20">
              <w:rPr>
                <w:rFonts w:eastAsia="Calibri"/>
                <w:sz w:val="26"/>
                <w:szCs w:val="26"/>
              </w:rPr>
              <w:t>Контрольно-ревизионная деятельность (финанс</w:t>
            </w:r>
            <w:r w:rsidRPr="004A2E20">
              <w:rPr>
                <w:rFonts w:eastAsia="Calibri"/>
                <w:sz w:val="26"/>
                <w:szCs w:val="26"/>
              </w:rPr>
              <w:t>о</w:t>
            </w:r>
            <w:r w:rsidRPr="004A2E20">
              <w:rPr>
                <w:rFonts w:eastAsia="Calibri"/>
                <w:sz w:val="26"/>
                <w:szCs w:val="26"/>
              </w:rPr>
              <w:t>вая проверка орг</w:t>
            </w:r>
            <w:r w:rsidRPr="004A2E20">
              <w:rPr>
                <w:rFonts w:eastAsia="Calibri"/>
                <w:sz w:val="26"/>
                <w:szCs w:val="26"/>
              </w:rPr>
              <w:t>а</w:t>
            </w:r>
            <w:r w:rsidRPr="004A2E20">
              <w:rPr>
                <w:rFonts w:eastAsia="Calibri"/>
                <w:sz w:val="26"/>
                <w:szCs w:val="26"/>
              </w:rPr>
              <w:t>низаций, учрежд</w:t>
            </w:r>
            <w:r w:rsidRPr="004A2E20">
              <w:rPr>
                <w:rFonts w:eastAsia="Calibri"/>
                <w:sz w:val="26"/>
                <w:szCs w:val="26"/>
              </w:rPr>
              <w:t>е</w:t>
            </w:r>
            <w:r w:rsidRPr="004A2E20">
              <w:rPr>
                <w:rFonts w:eastAsia="Calibri"/>
                <w:sz w:val="26"/>
                <w:szCs w:val="26"/>
              </w:rPr>
              <w:t>ний)</w:t>
            </w:r>
          </w:p>
        </w:tc>
        <w:tc>
          <w:tcPr>
            <w:tcW w:w="40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264FC" w:rsidRDefault="00D264FC" w:rsidP="00D264FC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D264FC" w:rsidRDefault="00D264FC" w:rsidP="00D264FC">
            <w:pPr>
              <w:jc w:val="center"/>
              <w:rPr>
                <w:color w:val="000000"/>
                <w:sz w:val="28"/>
                <w:szCs w:val="28"/>
              </w:rPr>
            </w:pPr>
            <w:r w:rsidRPr="009B651E">
              <w:rPr>
                <w:color w:val="000000"/>
                <w:sz w:val="28"/>
                <w:szCs w:val="28"/>
              </w:rPr>
              <w:t>В структуре Сайта Управления создан и поддерживается в актуальном состоянии раздел «Обращение граждан и организаций», в котором размещается:</w:t>
            </w:r>
          </w:p>
          <w:p w:rsidR="00D264FC" w:rsidRPr="009B651E" w:rsidRDefault="00D264FC" w:rsidP="00D264FC">
            <w:pPr>
              <w:jc w:val="center"/>
              <w:rPr>
                <w:sz w:val="28"/>
                <w:szCs w:val="28"/>
              </w:rPr>
            </w:pPr>
          </w:p>
          <w:p w:rsidR="00D264FC" w:rsidRPr="009B651E" w:rsidRDefault="00D264FC" w:rsidP="00D264FC">
            <w:pPr>
              <w:jc w:val="center"/>
              <w:rPr>
                <w:sz w:val="28"/>
                <w:szCs w:val="28"/>
              </w:rPr>
            </w:pPr>
            <w:r w:rsidRPr="009B651E">
              <w:rPr>
                <w:color w:val="000000"/>
                <w:sz w:val="28"/>
                <w:szCs w:val="28"/>
              </w:rPr>
              <w:t>- информация нормативно-правового характера, методические материалы и другие документы неограниченного доступа, регламентирующие работу органов Федерального казначейства с обращениями граждан и организаций;</w:t>
            </w:r>
          </w:p>
          <w:p w:rsidR="00D264FC" w:rsidRDefault="00D264FC" w:rsidP="00D264FC">
            <w:pPr>
              <w:jc w:val="center"/>
              <w:rPr>
                <w:color w:val="000000"/>
                <w:sz w:val="28"/>
                <w:szCs w:val="28"/>
              </w:rPr>
            </w:pPr>
            <w:r w:rsidRPr="009B651E">
              <w:rPr>
                <w:color w:val="000000"/>
                <w:sz w:val="28"/>
                <w:szCs w:val="28"/>
              </w:rPr>
              <w:t>- перечень типовых, наиболее часто задаваемых гражданами и организациями вопросов, относящихся к компетенции Управления, и ответы на них.</w:t>
            </w:r>
          </w:p>
          <w:p w:rsidR="00D264FC" w:rsidRDefault="00D264FC" w:rsidP="00D264FC">
            <w:pPr>
              <w:jc w:val="center"/>
              <w:rPr>
                <w:sz w:val="28"/>
                <w:szCs w:val="28"/>
              </w:rPr>
            </w:pPr>
          </w:p>
          <w:p w:rsidR="00D264FC" w:rsidRPr="009B651E" w:rsidRDefault="00D264FC" w:rsidP="00D264FC">
            <w:pPr>
              <w:jc w:val="center"/>
              <w:rPr>
                <w:sz w:val="28"/>
                <w:szCs w:val="28"/>
              </w:rPr>
            </w:pPr>
          </w:p>
          <w:p w:rsidR="00D264FC" w:rsidRPr="00AA5466" w:rsidRDefault="00D264FC" w:rsidP="00D264FC">
            <w:pPr>
              <w:jc w:val="center"/>
              <w:rPr>
                <w:color w:val="000000"/>
                <w:sz w:val="28"/>
                <w:szCs w:val="28"/>
              </w:rPr>
            </w:pPr>
            <w:r w:rsidRPr="009B651E">
              <w:rPr>
                <w:color w:val="000000"/>
                <w:sz w:val="28"/>
                <w:szCs w:val="28"/>
              </w:rPr>
              <w:t> В ответах заявителям приводятся разъяснения на поставленные вопросы со ссылками на нормативные документы, проводятся устные разъяснения с заявителями.</w:t>
            </w:r>
          </w:p>
          <w:p w:rsidR="00D264FC" w:rsidRDefault="00D264FC" w:rsidP="00D264FC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D264FC" w:rsidRDefault="00D264FC" w:rsidP="00D264FC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D264FC" w:rsidRPr="009B651E" w:rsidRDefault="00D264FC" w:rsidP="00D264FC">
            <w:pPr>
              <w:jc w:val="center"/>
              <w:rPr>
                <w:sz w:val="28"/>
                <w:szCs w:val="28"/>
              </w:rPr>
            </w:pPr>
            <w:r w:rsidRPr="009B651E">
              <w:rPr>
                <w:color w:val="000000"/>
                <w:sz w:val="28"/>
                <w:szCs w:val="28"/>
              </w:rPr>
              <w:lastRenderedPageBreak/>
              <w:t>Управлением осуществляется своевременное перенаправление первичных заявлений в иные органы или иным должностным лицам, в компетенцию которых входит решение поставленных в обращениях вопросов и</w:t>
            </w:r>
          </w:p>
          <w:p w:rsidR="00D264FC" w:rsidRPr="00BD3A62" w:rsidRDefault="00D264FC" w:rsidP="00D264FC">
            <w:pPr>
              <w:jc w:val="center"/>
              <w:rPr>
                <w:color w:val="000000"/>
                <w:sz w:val="28"/>
                <w:szCs w:val="28"/>
              </w:rPr>
            </w:pPr>
            <w:r w:rsidRPr="009B651E">
              <w:rPr>
                <w:color w:val="000000"/>
                <w:sz w:val="28"/>
                <w:szCs w:val="28"/>
              </w:rPr>
              <w:t>своевременное уведомление заявителей о перенаправлении их первичных заявлений.</w:t>
            </w:r>
          </w:p>
          <w:p w:rsidR="00D264FC" w:rsidRDefault="00D264FC" w:rsidP="00D264FC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D264FC" w:rsidRDefault="00D264FC" w:rsidP="00D264FC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D264FC" w:rsidRDefault="00D264FC" w:rsidP="00D264FC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D264FC" w:rsidRPr="00E252A3" w:rsidRDefault="00D264FC" w:rsidP="00D264FC">
            <w:pPr>
              <w:jc w:val="center"/>
              <w:rPr>
                <w:sz w:val="28"/>
                <w:szCs w:val="28"/>
              </w:rPr>
            </w:pPr>
            <w:r w:rsidRPr="009B651E">
              <w:rPr>
                <w:sz w:val="28"/>
                <w:szCs w:val="28"/>
              </w:rPr>
              <w:t>По результатам рассмотрения поступивших обращений о признаках нарушений законодательных и иных нормативных правовых актов принимаются решения о назначении внеплановых контрольных мероприятий</w:t>
            </w:r>
            <w:r>
              <w:rPr>
                <w:sz w:val="28"/>
                <w:szCs w:val="28"/>
              </w:rPr>
              <w:t>.</w:t>
            </w:r>
          </w:p>
          <w:p w:rsidR="00D264FC" w:rsidRDefault="00D264FC" w:rsidP="00D264FC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D264FC" w:rsidRDefault="00D264FC" w:rsidP="00D264FC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D264FC" w:rsidRDefault="00D264FC" w:rsidP="00D264FC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D264FC" w:rsidRDefault="00D264FC" w:rsidP="00D264FC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D264FC" w:rsidRPr="00BD3A62" w:rsidRDefault="00D264FC" w:rsidP="00D264FC">
            <w:pPr>
              <w:jc w:val="center"/>
              <w:rPr>
                <w:color w:val="000000"/>
                <w:sz w:val="28"/>
                <w:szCs w:val="28"/>
              </w:rPr>
            </w:pPr>
            <w:r w:rsidRPr="009B651E">
              <w:rPr>
                <w:color w:val="000000"/>
                <w:sz w:val="28"/>
                <w:szCs w:val="28"/>
              </w:rPr>
              <w:t>Своевременно обновляется справочная информация в части порядка исполнения исполнительных документов на сайте Управления.</w:t>
            </w:r>
          </w:p>
          <w:p w:rsidR="00D264FC" w:rsidRDefault="00D264FC" w:rsidP="00D264FC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D264FC" w:rsidRDefault="00D264FC" w:rsidP="00D264FC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D264FC" w:rsidRPr="009B651E" w:rsidRDefault="00D264FC" w:rsidP="00D264FC">
            <w:pPr>
              <w:jc w:val="center"/>
              <w:rPr>
                <w:sz w:val="28"/>
                <w:szCs w:val="28"/>
              </w:rPr>
            </w:pPr>
            <w:r w:rsidRPr="009B651E">
              <w:rPr>
                <w:color w:val="000000"/>
                <w:sz w:val="28"/>
                <w:szCs w:val="28"/>
              </w:rPr>
              <w:t>Справочно-разъяснительная информация представлена на информационных стендах в доступных для заявителей местах в Управлении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64FC" w:rsidRPr="00AF1A0E" w:rsidRDefault="00D264FC" w:rsidP="00D264FC">
            <w:pPr>
              <w:jc w:val="center"/>
              <w:rPr>
                <w:sz w:val="26"/>
                <w:szCs w:val="26"/>
              </w:rPr>
            </w:pPr>
            <w:r w:rsidRPr="00AF1A0E">
              <w:rPr>
                <w:sz w:val="26"/>
                <w:szCs w:val="26"/>
              </w:rPr>
              <w:lastRenderedPageBreak/>
              <w:t>1</w:t>
            </w:r>
          </w:p>
        </w:tc>
      </w:tr>
      <w:tr w:rsidR="00D264FC" w:rsidRPr="009B651E" w:rsidTr="00A365DB">
        <w:trPr>
          <w:cantSplit/>
          <w:trHeight w:val="224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4FC" w:rsidRPr="009B651E" w:rsidRDefault="00D264FC" w:rsidP="00D264FC">
            <w:pPr>
              <w:spacing w:line="360" w:lineRule="atLeast"/>
              <w:jc w:val="center"/>
              <w:rPr>
                <w:rFonts w:eastAsia="Calibri"/>
                <w:sz w:val="28"/>
                <w:szCs w:val="28"/>
              </w:rPr>
            </w:pPr>
            <w:r w:rsidRPr="009B651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64FC" w:rsidRPr="004A2E20" w:rsidRDefault="00D264FC" w:rsidP="00D264FC">
            <w:pPr>
              <w:jc w:val="both"/>
              <w:rPr>
                <w:rFonts w:eastAsia="Calibri"/>
                <w:sz w:val="26"/>
                <w:szCs w:val="26"/>
              </w:rPr>
            </w:pPr>
            <w:r w:rsidRPr="004A2E20">
              <w:rPr>
                <w:rFonts w:eastAsia="Calibri"/>
                <w:sz w:val="26"/>
                <w:szCs w:val="26"/>
              </w:rPr>
              <w:t>Госпошлины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264FC" w:rsidRPr="009B651E" w:rsidRDefault="00D264FC" w:rsidP="00D264FC">
            <w:pPr>
              <w:spacing w:line="360" w:lineRule="atLeast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64FC" w:rsidRPr="00AF1A0E" w:rsidRDefault="00D264FC" w:rsidP="00D264FC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  <w:r w:rsidRPr="00AF1A0E">
              <w:rPr>
                <w:rFonts w:eastAsia="Calibri"/>
                <w:sz w:val="26"/>
                <w:szCs w:val="26"/>
              </w:rPr>
              <w:t>1</w:t>
            </w:r>
          </w:p>
        </w:tc>
      </w:tr>
      <w:tr w:rsidR="00D264FC" w:rsidRPr="009B651E" w:rsidTr="00A365DB">
        <w:trPr>
          <w:cantSplit/>
          <w:trHeight w:val="489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4FC" w:rsidRPr="009B651E" w:rsidRDefault="00D264FC" w:rsidP="00D264FC">
            <w:pPr>
              <w:spacing w:line="36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4FC" w:rsidRPr="004A2E20" w:rsidRDefault="00D264FC" w:rsidP="00D264FC">
            <w:pPr>
              <w:rPr>
                <w:sz w:val="26"/>
                <w:szCs w:val="26"/>
              </w:rPr>
            </w:pPr>
            <w:r w:rsidRPr="004A2E20">
              <w:rPr>
                <w:sz w:val="26"/>
                <w:szCs w:val="26"/>
              </w:rPr>
              <w:t>Государственная политика в сфере банковской деятел</w:t>
            </w:r>
            <w:r w:rsidRPr="004A2E20">
              <w:rPr>
                <w:sz w:val="26"/>
                <w:szCs w:val="26"/>
              </w:rPr>
              <w:t>ь</w:t>
            </w:r>
            <w:r w:rsidRPr="004A2E20">
              <w:rPr>
                <w:sz w:val="26"/>
                <w:szCs w:val="26"/>
              </w:rPr>
              <w:t>ности. Развитие и укрепление банко</w:t>
            </w:r>
            <w:r w:rsidRPr="004A2E20">
              <w:rPr>
                <w:sz w:val="26"/>
                <w:szCs w:val="26"/>
              </w:rPr>
              <w:t>в</w:t>
            </w:r>
            <w:r w:rsidRPr="004A2E20">
              <w:rPr>
                <w:sz w:val="26"/>
                <w:szCs w:val="26"/>
              </w:rPr>
              <w:t>ской системы Ро</w:t>
            </w:r>
            <w:r w:rsidRPr="004A2E20">
              <w:rPr>
                <w:sz w:val="26"/>
                <w:szCs w:val="26"/>
              </w:rPr>
              <w:t>с</w:t>
            </w:r>
            <w:r w:rsidRPr="004A2E20">
              <w:rPr>
                <w:sz w:val="26"/>
                <w:szCs w:val="26"/>
              </w:rPr>
              <w:t>сийской Федерации</w:t>
            </w:r>
          </w:p>
          <w:p w:rsidR="00D264FC" w:rsidRPr="004A2E20" w:rsidRDefault="00D264FC" w:rsidP="00D264FC">
            <w:pPr>
              <w:rPr>
                <w:sz w:val="26"/>
                <w:szCs w:val="26"/>
              </w:rPr>
            </w:pP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264FC" w:rsidRPr="009B651E" w:rsidRDefault="00D264FC" w:rsidP="00D264FC">
            <w:pPr>
              <w:spacing w:line="360" w:lineRule="atLeast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64FC" w:rsidRDefault="00D264FC" w:rsidP="00D264FC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</w:t>
            </w:r>
          </w:p>
        </w:tc>
      </w:tr>
      <w:tr w:rsidR="00D264FC" w:rsidRPr="009B651E" w:rsidTr="00A365DB">
        <w:trPr>
          <w:cantSplit/>
          <w:trHeight w:val="411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4FC" w:rsidRPr="009B651E" w:rsidRDefault="00D264FC" w:rsidP="00D264FC">
            <w:pPr>
              <w:spacing w:line="36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4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4FC" w:rsidRDefault="00D264FC" w:rsidP="00D264FC">
            <w:pPr>
              <w:jc w:val="both"/>
              <w:rPr>
                <w:sz w:val="26"/>
                <w:szCs w:val="26"/>
              </w:rPr>
            </w:pPr>
            <w:r w:rsidRPr="004A2E20">
              <w:rPr>
                <w:sz w:val="26"/>
                <w:szCs w:val="26"/>
              </w:rPr>
              <w:t>Исполнительное производство и кр</w:t>
            </w:r>
            <w:r w:rsidRPr="004A2E20">
              <w:rPr>
                <w:sz w:val="26"/>
                <w:szCs w:val="26"/>
              </w:rPr>
              <w:t>е</w:t>
            </w:r>
            <w:r w:rsidRPr="004A2E20">
              <w:rPr>
                <w:sz w:val="26"/>
                <w:szCs w:val="26"/>
              </w:rPr>
              <w:t>дитные организации (</w:t>
            </w:r>
            <w:proofErr w:type="gramStart"/>
            <w:r w:rsidRPr="004A2E20">
              <w:rPr>
                <w:sz w:val="26"/>
                <w:szCs w:val="26"/>
              </w:rPr>
              <w:t>КО</w:t>
            </w:r>
            <w:proofErr w:type="gramEnd"/>
            <w:r w:rsidRPr="004A2E20">
              <w:rPr>
                <w:sz w:val="26"/>
                <w:szCs w:val="26"/>
              </w:rPr>
              <w:t>)</w:t>
            </w:r>
          </w:p>
          <w:p w:rsidR="00D264FC" w:rsidRDefault="00D264FC" w:rsidP="00D264FC">
            <w:pPr>
              <w:jc w:val="both"/>
              <w:rPr>
                <w:sz w:val="26"/>
                <w:szCs w:val="26"/>
              </w:rPr>
            </w:pPr>
          </w:p>
          <w:p w:rsidR="00D264FC" w:rsidRDefault="00D264FC" w:rsidP="00D264FC">
            <w:pPr>
              <w:jc w:val="both"/>
              <w:rPr>
                <w:sz w:val="26"/>
                <w:szCs w:val="26"/>
              </w:rPr>
            </w:pPr>
          </w:p>
          <w:p w:rsidR="00D264FC" w:rsidRDefault="00D264FC" w:rsidP="00D264FC">
            <w:pPr>
              <w:jc w:val="both"/>
              <w:rPr>
                <w:sz w:val="26"/>
                <w:szCs w:val="26"/>
              </w:rPr>
            </w:pPr>
          </w:p>
          <w:p w:rsidR="00D264FC" w:rsidRDefault="00D264FC" w:rsidP="00D264FC">
            <w:pPr>
              <w:jc w:val="both"/>
              <w:rPr>
                <w:sz w:val="26"/>
                <w:szCs w:val="26"/>
              </w:rPr>
            </w:pPr>
          </w:p>
          <w:p w:rsidR="00D264FC" w:rsidRDefault="00D264FC" w:rsidP="00D264FC">
            <w:pPr>
              <w:jc w:val="both"/>
              <w:rPr>
                <w:sz w:val="26"/>
                <w:szCs w:val="26"/>
              </w:rPr>
            </w:pPr>
          </w:p>
          <w:p w:rsidR="00D264FC" w:rsidRDefault="00D264FC" w:rsidP="00D264FC">
            <w:pPr>
              <w:jc w:val="both"/>
              <w:rPr>
                <w:sz w:val="26"/>
                <w:szCs w:val="26"/>
              </w:rPr>
            </w:pPr>
          </w:p>
          <w:p w:rsidR="00D264FC" w:rsidRDefault="00D264FC" w:rsidP="00D264FC">
            <w:pPr>
              <w:jc w:val="both"/>
              <w:rPr>
                <w:sz w:val="26"/>
                <w:szCs w:val="26"/>
              </w:rPr>
            </w:pPr>
          </w:p>
          <w:p w:rsidR="00D264FC" w:rsidRDefault="00D264FC" w:rsidP="00D264FC">
            <w:pPr>
              <w:jc w:val="both"/>
              <w:rPr>
                <w:sz w:val="26"/>
                <w:szCs w:val="26"/>
              </w:rPr>
            </w:pPr>
          </w:p>
          <w:p w:rsidR="00D264FC" w:rsidRDefault="00D264FC" w:rsidP="00D264FC">
            <w:pPr>
              <w:jc w:val="both"/>
              <w:rPr>
                <w:sz w:val="26"/>
                <w:szCs w:val="26"/>
              </w:rPr>
            </w:pPr>
          </w:p>
          <w:p w:rsidR="00D264FC" w:rsidRDefault="00D264FC" w:rsidP="00D264FC">
            <w:pPr>
              <w:jc w:val="both"/>
              <w:rPr>
                <w:sz w:val="26"/>
                <w:szCs w:val="26"/>
              </w:rPr>
            </w:pPr>
          </w:p>
          <w:p w:rsidR="00D264FC" w:rsidRPr="004A2E20" w:rsidRDefault="00D264FC" w:rsidP="00D264FC">
            <w:pPr>
              <w:jc w:val="both"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264FC" w:rsidRPr="009B651E" w:rsidRDefault="00D264FC" w:rsidP="00D264FC">
            <w:pPr>
              <w:spacing w:line="360" w:lineRule="atLeast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64FC" w:rsidRPr="000C4060" w:rsidRDefault="00D264FC" w:rsidP="00D264FC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5</w:t>
            </w:r>
          </w:p>
        </w:tc>
      </w:tr>
      <w:tr w:rsidR="00D264FC" w:rsidRPr="009B651E" w:rsidTr="00A365DB">
        <w:trPr>
          <w:cantSplit/>
          <w:trHeight w:val="538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4FC" w:rsidRPr="009B651E" w:rsidRDefault="00D264FC" w:rsidP="00D264FC">
            <w:pPr>
              <w:spacing w:line="36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5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4FC" w:rsidRPr="004A2E20" w:rsidRDefault="00D264FC" w:rsidP="00D264FC">
            <w:pPr>
              <w:jc w:val="both"/>
              <w:rPr>
                <w:rFonts w:eastAsia="Calibri"/>
                <w:sz w:val="26"/>
                <w:szCs w:val="26"/>
              </w:rPr>
            </w:pPr>
            <w:r w:rsidRPr="004A2E20">
              <w:rPr>
                <w:sz w:val="26"/>
                <w:szCs w:val="26"/>
              </w:rPr>
              <w:t>Деятельность Фед</w:t>
            </w:r>
            <w:r w:rsidRPr="004A2E20">
              <w:rPr>
                <w:sz w:val="26"/>
                <w:szCs w:val="26"/>
              </w:rPr>
              <w:t>е</w:t>
            </w:r>
            <w:r w:rsidRPr="004A2E20">
              <w:rPr>
                <w:sz w:val="26"/>
                <w:szCs w:val="26"/>
              </w:rPr>
              <w:t>рального казначе</w:t>
            </w:r>
            <w:r w:rsidRPr="004A2E20">
              <w:rPr>
                <w:sz w:val="26"/>
                <w:szCs w:val="26"/>
              </w:rPr>
              <w:t>й</w:t>
            </w:r>
            <w:r w:rsidRPr="004A2E20">
              <w:rPr>
                <w:sz w:val="26"/>
                <w:szCs w:val="26"/>
              </w:rPr>
              <w:t>ства (Казначейства России)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264FC" w:rsidRPr="009B651E" w:rsidRDefault="00D264FC" w:rsidP="00D264FC">
            <w:pPr>
              <w:spacing w:line="360" w:lineRule="atLeast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64FC" w:rsidRPr="00F0338C" w:rsidRDefault="00D264FC" w:rsidP="00D264FC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</w:t>
            </w:r>
          </w:p>
        </w:tc>
      </w:tr>
      <w:tr w:rsidR="00D264FC" w:rsidRPr="009B651E" w:rsidTr="00A365DB">
        <w:trPr>
          <w:cantSplit/>
          <w:trHeight w:val="14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4FC" w:rsidRDefault="00A365DB" w:rsidP="00D264FC">
            <w:pPr>
              <w:spacing w:line="36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6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4FC" w:rsidRPr="004A2E20" w:rsidRDefault="00D264FC" w:rsidP="00D264FC">
            <w:pPr>
              <w:jc w:val="both"/>
              <w:rPr>
                <w:rFonts w:eastAsia="Calibri"/>
                <w:b/>
                <w:sz w:val="26"/>
                <w:szCs w:val="26"/>
              </w:rPr>
            </w:pPr>
            <w:r w:rsidRPr="004A2E20">
              <w:rPr>
                <w:sz w:val="26"/>
                <w:szCs w:val="26"/>
              </w:rPr>
              <w:t>Возврат или зачет излишне уплаче</w:t>
            </w:r>
            <w:r w:rsidRPr="004A2E20">
              <w:rPr>
                <w:sz w:val="26"/>
                <w:szCs w:val="26"/>
              </w:rPr>
              <w:t>н</w:t>
            </w:r>
            <w:r w:rsidRPr="004A2E20">
              <w:rPr>
                <w:sz w:val="26"/>
                <w:szCs w:val="26"/>
              </w:rPr>
              <w:t>ных или излишне взысканных сумм налогов, сборов, взносов, пеней и штрафов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D264FC" w:rsidRPr="009B651E" w:rsidRDefault="00D264FC" w:rsidP="00D264F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60" w:lineRule="atLeast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64FC" w:rsidRDefault="00D264FC" w:rsidP="00D264FC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7</w:t>
            </w:r>
          </w:p>
        </w:tc>
      </w:tr>
      <w:tr w:rsidR="00D264FC" w:rsidRPr="009B651E" w:rsidTr="00A365DB">
        <w:trPr>
          <w:cantSplit/>
          <w:trHeight w:val="14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4FC" w:rsidRDefault="00A365DB" w:rsidP="00D264FC">
            <w:pPr>
              <w:spacing w:line="36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7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4FC" w:rsidRPr="004A2E20" w:rsidRDefault="00D264FC" w:rsidP="00D264FC">
            <w:pPr>
              <w:rPr>
                <w:sz w:val="26"/>
                <w:szCs w:val="26"/>
              </w:rPr>
            </w:pPr>
            <w:r w:rsidRPr="004A2E20">
              <w:rPr>
                <w:sz w:val="26"/>
                <w:szCs w:val="26"/>
              </w:rPr>
              <w:t>Информатизация. Информационные системы, технол</w:t>
            </w:r>
            <w:r w:rsidRPr="004A2E20">
              <w:rPr>
                <w:sz w:val="26"/>
                <w:szCs w:val="26"/>
              </w:rPr>
              <w:t>о</w:t>
            </w:r>
            <w:r w:rsidRPr="004A2E20">
              <w:rPr>
                <w:sz w:val="26"/>
                <w:szCs w:val="26"/>
              </w:rPr>
              <w:t>гии и средства их обеспечения</w:t>
            </w:r>
          </w:p>
          <w:p w:rsidR="00D264FC" w:rsidRPr="004A2E20" w:rsidRDefault="00D264FC" w:rsidP="00D264FC">
            <w:pPr>
              <w:rPr>
                <w:sz w:val="26"/>
                <w:szCs w:val="26"/>
              </w:rPr>
            </w:pPr>
          </w:p>
        </w:tc>
        <w:tc>
          <w:tcPr>
            <w:tcW w:w="4023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D264FC" w:rsidRPr="009B651E" w:rsidRDefault="00D264FC" w:rsidP="00D264F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60" w:lineRule="atLeast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64FC" w:rsidRDefault="00D264FC" w:rsidP="00D264FC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</w:t>
            </w:r>
          </w:p>
        </w:tc>
      </w:tr>
    </w:tbl>
    <w:p w:rsidR="00BF4799" w:rsidRPr="00A365DB" w:rsidRDefault="00BF4799" w:rsidP="00A365DB">
      <w:pPr>
        <w:tabs>
          <w:tab w:val="left" w:pos="2581"/>
        </w:tabs>
        <w:rPr>
          <w:sz w:val="28"/>
          <w:szCs w:val="28"/>
        </w:rPr>
      </w:pPr>
      <w:bookmarkStart w:id="0" w:name="_GoBack"/>
      <w:bookmarkEnd w:id="0"/>
    </w:p>
    <w:sectPr w:rsidR="00BF4799" w:rsidRPr="00A365DB">
      <w:headerReference w:type="default" r:id="rId8"/>
      <w:headerReference w:type="first" r:id="rId9"/>
      <w:pgSz w:w="11906" w:h="16838"/>
      <w:pgMar w:top="1077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2E2B" w:rsidRDefault="00802E2B">
      <w:r>
        <w:separator/>
      </w:r>
    </w:p>
  </w:endnote>
  <w:endnote w:type="continuationSeparator" w:id="0">
    <w:p w:rsidR="00802E2B" w:rsidRDefault="00802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2E2B" w:rsidRDefault="00802E2B">
      <w:r>
        <w:separator/>
      </w:r>
    </w:p>
  </w:footnote>
  <w:footnote w:type="continuationSeparator" w:id="0">
    <w:p w:rsidR="00802E2B" w:rsidRDefault="00802E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799" w:rsidRDefault="00BF4799">
    <w:pPr>
      <w:pStyle w:val="af"/>
      <w:jc w:val="center"/>
    </w:pPr>
  </w:p>
  <w:p w:rsidR="00BF4799" w:rsidRDefault="00BF4799">
    <w:pPr>
      <w:pStyle w:val="af"/>
    </w:pPr>
  </w:p>
  <w:p w:rsidR="00000000" w:rsidRDefault="00802E2B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799" w:rsidRDefault="00BF4799">
    <w:pPr>
      <w:pStyle w:val="af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DF489D"/>
    <w:multiLevelType w:val="hybridMultilevel"/>
    <w:tmpl w:val="D3D05D9E"/>
    <w:lvl w:ilvl="0" w:tplc="EF264BEE">
      <w:start w:val="1"/>
      <w:numFmt w:val="decimal"/>
      <w:suff w:val="space"/>
      <w:lvlText w:val="%1."/>
      <w:lvlJc w:val="left"/>
      <w:pPr>
        <w:ind w:left="0" w:firstLine="709"/>
      </w:pPr>
    </w:lvl>
    <w:lvl w:ilvl="1" w:tplc="59D23560">
      <w:start w:val="1"/>
      <w:numFmt w:val="lowerLetter"/>
      <w:lvlText w:val="%2."/>
      <w:lvlJc w:val="left"/>
      <w:pPr>
        <w:ind w:left="1789" w:hanging="360"/>
      </w:pPr>
    </w:lvl>
    <w:lvl w:ilvl="2" w:tplc="EC7CF2CE">
      <w:start w:val="1"/>
      <w:numFmt w:val="lowerRoman"/>
      <w:lvlText w:val="%3."/>
      <w:lvlJc w:val="right"/>
      <w:pPr>
        <w:ind w:left="2509" w:hanging="180"/>
      </w:pPr>
    </w:lvl>
    <w:lvl w:ilvl="3" w:tplc="76783C74">
      <w:start w:val="1"/>
      <w:numFmt w:val="decimal"/>
      <w:lvlText w:val="%4."/>
      <w:lvlJc w:val="left"/>
      <w:pPr>
        <w:ind w:left="3229" w:hanging="360"/>
      </w:pPr>
    </w:lvl>
    <w:lvl w:ilvl="4" w:tplc="A796C4BE">
      <w:start w:val="1"/>
      <w:numFmt w:val="lowerLetter"/>
      <w:lvlText w:val="%5."/>
      <w:lvlJc w:val="left"/>
      <w:pPr>
        <w:ind w:left="3949" w:hanging="360"/>
      </w:pPr>
    </w:lvl>
    <w:lvl w:ilvl="5" w:tplc="464E77C8">
      <w:start w:val="1"/>
      <w:numFmt w:val="lowerRoman"/>
      <w:lvlText w:val="%6."/>
      <w:lvlJc w:val="right"/>
      <w:pPr>
        <w:ind w:left="4669" w:hanging="180"/>
      </w:pPr>
    </w:lvl>
    <w:lvl w:ilvl="6" w:tplc="C472D944">
      <w:start w:val="1"/>
      <w:numFmt w:val="decimal"/>
      <w:lvlText w:val="%7."/>
      <w:lvlJc w:val="left"/>
      <w:pPr>
        <w:ind w:left="5389" w:hanging="360"/>
      </w:pPr>
    </w:lvl>
    <w:lvl w:ilvl="7" w:tplc="7E2E1190">
      <w:start w:val="1"/>
      <w:numFmt w:val="lowerLetter"/>
      <w:lvlText w:val="%8."/>
      <w:lvlJc w:val="left"/>
      <w:pPr>
        <w:ind w:left="6109" w:hanging="360"/>
      </w:pPr>
    </w:lvl>
    <w:lvl w:ilvl="8" w:tplc="37785012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799"/>
    <w:rsid w:val="00014D29"/>
    <w:rsid w:val="00025BDF"/>
    <w:rsid w:val="000270AE"/>
    <w:rsid w:val="00033BA9"/>
    <w:rsid w:val="000F4223"/>
    <w:rsid w:val="00240D25"/>
    <w:rsid w:val="002762A3"/>
    <w:rsid w:val="002861CA"/>
    <w:rsid w:val="002A2B02"/>
    <w:rsid w:val="00322716"/>
    <w:rsid w:val="00340D42"/>
    <w:rsid w:val="00371758"/>
    <w:rsid w:val="003D6AC5"/>
    <w:rsid w:val="00412ADD"/>
    <w:rsid w:val="00466EBE"/>
    <w:rsid w:val="004A0554"/>
    <w:rsid w:val="004A5852"/>
    <w:rsid w:val="004C7977"/>
    <w:rsid w:val="00513FC3"/>
    <w:rsid w:val="00594FBF"/>
    <w:rsid w:val="006A4D05"/>
    <w:rsid w:val="006E4CBC"/>
    <w:rsid w:val="006F35AD"/>
    <w:rsid w:val="007D104D"/>
    <w:rsid w:val="00802E2B"/>
    <w:rsid w:val="00824109"/>
    <w:rsid w:val="00870CB0"/>
    <w:rsid w:val="0088118E"/>
    <w:rsid w:val="0088249D"/>
    <w:rsid w:val="008B121B"/>
    <w:rsid w:val="009B651E"/>
    <w:rsid w:val="009C6CBD"/>
    <w:rsid w:val="00A11F8F"/>
    <w:rsid w:val="00A365DB"/>
    <w:rsid w:val="00A56B70"/>
    <w:rsid w:val="00AA5466"/>
    <w:rsid w:val="00B64AE2"/>
    <w:rsid w:val="00B65A57"/>
    <w:rsid w:val="00B77E5A"/>
    <w:rsid w:val="00BD3A62"/>
    <w:rsid w:val="00BF4799"/>
    <w:rsid w:val="00C927D5"/>
    <w:rsid w:val="00CD4028"/>
    <w:rsid w:val="00D264FC"/>
    <w:rsid w:val="00DA5776"/>
    <w:rsid w:val="00DD4C48"/>
    <w:rsid w:val="00E252A3"/>
    <w:rsid w:val="00F71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1">
    <w:name w:val="heading 1"/>
    <w:link w:val="10"/>
    <w:uiPriority w:val="9"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80" w:after="200"/>
      <w:outlineLvl w:val="0"/>
    </w:pPr>
    <w:rPr>
      <w:rFonts w:ascii="Arial" w:eastAsia="Arial" w:hAnsi="Arial" w:cs="Arial"/>
      <w:sz w:val="40"/>
      <w:szCs w:val="40"/>
      <w:lang w:eastAsia="en-US" w:bidi="en-US"/>
    </w:rPr>
  </w:style>
  <w:style w:type="paragraph" w:styleId="2">
    <w:name w:val="heading 2"/>
    <w:link w:val="2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after="200"/>
      <w:outlineLvl w:val="1"/>
    </w:pPr>
    <w:rPr>
      <w:rFonts w:ascii="Arial" w:eastAsia="Arial" w:hAnsi="Arial" w:cs="Arial"/>
      <w:sz w:val="34"/>
      <w:szCs w:val="22"/>
      <w:lang w:eastAsia="en-US" w:bidi="en-US"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3">
    <w:name w:val="endnote text"/>
    <w:basedOn w:val="a"/>
    <w:link w:val="a4"/>
    <w:uiPriority w:val="99"/>
    <w:semiHidden/>
    <w:unhideWhenUsed/>
  </w:style>
  <w:style w:type="character" w:customStyle="1" w:styleId="a4">
    <w:name w:val="Текст концевой сноски Знак"/>
    <w:link w:val="a3"/>
    <w:uiPriority w:val="99"/>
    <w:rPr>
      <w:sz w:val="20"/>
    </w:rPr>
  </w:style>
  <w:style w:type="character" w:styleId="a5">
    <w:name w:val="endnote reference"/>
    <w:uiPriority w:val="99"/>
    <w:semiHidden/>
    <w:unhideWhenUsed/>
    <w:rPr>
      <w:vertAlign w:val="superscript"/>
    </w:rPr>
  </w:style>
  <w:style w:type="paragraph" w:styleId="a6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7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a8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4"/>
      <w:szCs w:val="24"/>
    </w:rPr>
  </w:style>
  <w:style w:type="paragraph" w:styleId="a9">
    <w:name w:val="Title"/>
    <w:link w:val="aa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aa">
    <w:name w:val="Название Знак"/>
    <w:link w:val="a9"/>
    <w:uiPriority w:val="10"/>
    <w:rPr>
      <w:sz w:val="48"/>
      <w:szCs w:val="48"/>
    </w:rPr>
  </w:style>
  <w:style w:type="paragraph" w:styleId="ab">
    <w:name w:val="Subtitle"/>
    <w:link w:val="ac"/>
    <w:uiPriority w:val="1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 w:after="200"/>
    </w:pPr>
    <w:rPr>
      <w:sz w:val="24"/>
      <w:szCs w:val="24"/>
      <w:lang w:eastAsia="en-US" w:bidi="en-US"/>
    </w:rPr>
  </w:style>
  <w:style w:type="character" w:customStyle="1" w:styleId="ac">
    <w:name w:val="Подзаголовок Знак"/>
    <w:link w:val="ab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d">
    <w:name w:val="Intense Quote"/>
    <w:link w:val="ae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ae">
    <w:name w:val="Выделенная цитата Знак"/>
    <w:link w:val="ad"/>
    <w:uiPriority w:val="30"/>
    <w:rPr>
      <w:i/>
    </w:rPr>
  </w:style>
  <w:style w:type="paragraph" w:styleId="af">
    <w:name w:val="header"/>
    <w:basedOn w:val="a"/>
    <w:link w:val="af0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f1">
    <w:name w:val="footer"/>
    <w:basedOn w:val="a"/>
    <w:link w:val="af2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3">
    <w:name w:val="caption"/>
    <w:uiPriority w:val="35"/>
    <w:semiHidden/>
    <w:unhideWhenUsed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b/>
      <w:bCs/>
      <w:color w:val="4F81BD"/>
      <w:sz w:val="18"/>
      <w:szCs w:val="18"/>
      <w:lang w:eastAsia="en-US" w:bidi="en-US"/>
    </w:rPr>
  </w:style>
  <w:style w:type="character" w:customStyle="1" w:styleId="CaptionChar">
    <w:name w:val="Caption Char"/>
    <w:uiPriority w:val="99"/>
  </w:style>
  <w:style w:type="table" w:styleId="af4">
    <w:name w:val="Table Grid"/>
    <w:basedOn w:val="a1"/>
    <w:rPr>
      <w:rFonts w:ascii="Calibri" w:eastAsia="Calibri" w:hAnsi="Calibri"/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5">
    <w:name w:val="Hyperlink"/>
    <w:uiPriority w:val="99"/>
    <w:unhideWhenUsed/>
    <w:rPr>
      <w:color w:val="0000FF"/>
      <w:u w:val="single"/>
    </w:rPr>
  </w:style>
  <w:style w:type="paragraph" w:styleId="af6">
    <w:name w:val="footnote text"/>
    <w:link w:val="af7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af7">
    <w:name w:val="Текст сноски Знак"/>
    <w:link w:val="af6"/>
    <w:uiPriority w:val="99"/>
    <w:rPr>
      <w:sz w:val="18"/>
    </w:rPr>
  </w:style>
  <w:style w:type="character" w:styleId="af8">
    <w:name w:val="footnote reference"/>
    <w:uiPriority w:val="99"/>
    <w:unhideWhenUsed/>
    <w:rPr>
      <w:vertAlign w:val="superscript"/>
    </w:rPr>
  </w:style>
  <w:style w:type="paragraph" w:styleId="11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23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31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41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51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af9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afa">
    <w:name w:val="Balloon Text"/>
    <w:basedOn w:val="a"/>
    <w:semiHidden/>
    <w:rPr>
      <w:rFonts w:ascii="Tahoma" w:hAnsi="Tahoma"/>
      <w:sz w:val="16"/>
      <w:szCs w:val="16"/>
    </w:rPr>
  </w:style>
  <w:style w:type="character" w:customStyle="1" w:styleId="af0">
    <w:name w:val="Верхний колонтитул Знак"/>
    <w:link w:val="af"/>
    <w:rPr>
      <w:sz w:val="24"/>
      <w:szCs w:val="24"/>
    </w:rPr>
  </w:style>
  <w:style w:type="character" w:customStyle="1" w:styleId="af2">
    <w:name w:val="Нижний колонтитул Знак"/>
    <w:link w:val="af1"/>
    <w:rPr>
      <w:sz w:val="24"/>
      <w:szCs w:val="24"/>
    </w:rPr>
  </w:style>
  <w:style w:type="paragraph" w:customStyle="1" w:styleId="afb">
    <w:name w:val="Прижатый влево"/>
    <w:basedOn w:val="a"/>
    <w:next w:val="a"/>
    <w:uiPriority w:val="99"/>
    <w:pPr>
      <w:widowControl w:val="0"/>
    </w:pPr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1">
    <w:name w:val="heading 1"/>
    <w:link w:val="10"/>
    <w:uiPriority w:val="9"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80" w:after="200"/>
      <w:outlineLvl w:val="0"/>
    </w:pPr>
    <w:rPr>
      <w:rFonts w:ascii="Arial" w:eastAsia="Arial" w:hAnsi="Arial" w:cs="Arial"/>
      <w:sz w:val="40"/>
      <w:szCs w:val="40"/>
      <w:lang w:eastAsia="en-US" w:bidi="en-US"/>
    </w:rPr>
  </w:style>
  <w:style w:type="paragraph" w:styleId="2">
    <w:name w:val="heading 2"/>
    <w:link w:val="2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after="200"/>
      <w:outlineLvl w:val="1"/>
    </w:pPr>
    <w:rPr>
      <w:rFonts w:ascii="Arial" w:eastAsia="Arial" w:hAnsi="Arial" w:cs="Arial"/>
      <w:sz w:val="34"/>
      <w:szCs w:val="22"/>
      <w:lang w:eastAsia="en-US" w:bidi="en-US"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3">
    <w:name w:val="endnote text"/>
    <w:basedOn w:val="a"/>
    <w:link w:val="a4"/>
    <w:uiPriority w:val="99"/>
    <w:semiHidden/>
    <w:unhideWhenUsed/>
  </w:style>
  <w:style w:type="character" w:customStyle="1" w:styleId="a4">
    <w:name w:val="Текст концевой сноски Знак"/>
    <w:link w:val="a3"/>
    <w:uiPriority w:val="99"/>
    <w:rPr>
      <w:sz w:val="20"/>
    </w:rPr>
  </w:style>
  <w:style w:type="character" w:styleId="a5">
    <w:name w:val="endnote reference"/>
    <w:uiPriority w:val="99"/>
    <w:semiHidden/>
    <w:unhideWhenUsed/>
    <w:rPr>
      <w:vertAlign w:val="superscript"/>
    </w:rPr>
  </w:style>
  <w:style w:type="paragraph" w:styleId="a6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7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a8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4"/>
      <w:szCs w:val="24"/>
    </w:rPr>
  </w:style>
  <w:style w:type="paragraph" w:styleId="a9">
    <w:name w:val="Title"/>
    <w:link w:val="aa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aa">
    <w:name w:val="Название Знак"/>
    <w:link w:val="a9"/>
    <w:uiPriority w:val="10"/>
    <w:rPr>
      <w:sz w:val="48"/>
      <w:szCs w:val="48"/>
    </w:rPr>
  </w:style>
  <w:style w:type="paragraph" w:styleId="ab">
    <w:name w:val="Subtitle"/>
    <w:link w:val="ac"/>
    <w:uiPriority w:val="1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 w:after="200"/>
    </w:pPr>
    <w:rPr>
      <w:sz w:val="24"/>
      <w:szCs w:val="24"/>
      <w:lang w:eastAsia="en-US" w:bidi="en-US"/>
    </w:rPr>
  </w:style>
  <w:style w:type="character" w:customStyle="1" w:styleId="ac">
    <w:name w:val="Подзаголовок Знак"/>
    <w:link w:val="ab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d">
    <w:name w:val="Intense Quote"/>
    <w:link w:val="ae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ae">
    <w:name w:val="Выделенная цитата Знак"/>
    <w:link w:val="ad"/>
    <w:uiPriority w:val="30"/>
    <w:rPr>
      <w:i/>
    </w:rPr>
  </w:style>
  <w:style w:type="paragraph" w:styleId="af">
    <w:name w:val="header"/>
    <w:basedOn w:val="a"/>
    <w:link w:val="af0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f1">
    <w:name w:val="footer"/>
    <w:basedOn w:val="a"/>
    <w:link w:val="af2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3">
    <w:name w:val="caption"/>
    <w:uiPriority w:val="35"/>
    <w:semiHidden/>
    <w:unhideWhenUsed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b/>
      <w:bCs/>
      <w:color w:val="4F81BD"/>
      <w:sz w:val="18"/>
      <w:szCs w:val="18"/>
      <w:lang w:eastAsia="en-US" w:bidi="en-US"/>
    </w:rPr>
  </w:style>
  <w:style w:type="character" w:customStyle="1" w:styleId="CaptionChar">
    <w:name w:val="Caption Char"/>
    <w:uiPriority w:val="99"/>
  </w:style>
  <w:style w:type="table" w:styleId="af4">
    <w:name w:val="Table Grid"/>
    <w:basedOn w:val="a1"/>
    <w:rPr>
      <w:rFonts w:ascii="Calibri" w:eastAsia="Calibri" w:hAnsi="Calibri"/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5">
    <w:name w:val="Hyperlink"/>
    <w:uiPriority w:val="99"/>
    <w:unhideWhenUsed/>
    <w:rPr>
      <w:color w:val="0000FF"/>
      <w:u w:val="single"/>
    </w:rPr>
  </w:style>
  <w:style w:type="paragraph" w:styleId="af6">
    <w:name w:val="footnote text"/>
    <w:link w:val="af7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af7">
    <w:name w:val="Текст сноски Знак"/>
    <w:link w:val="af6"/>
    <w:uiPriority w:val="99"/>
    <w:rPr>
      <w:sz w:val="18"/>
    </w:rPr>
  </w:style>
  <w:style w:type="character" w:styleId="af8">
    <w:name w:val="footnote reference"/>
    <w:uiPriority w:val="99"/>
    <w:unhideWhenUsed/>
    <w:rPr>
      <w:vertAlign w:val="superscript"/>
    </w:rPr>
  </w:style>
  <w:style w:type="paragraph" w:styleId="11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23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31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41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51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af9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afa">
    <w:name w:val="Balloon Text"/>
    <w:basedOn w:val="a"/>
    <w:semiHidden/>
    <w:rPr>
      <w:rFonts w:ascii="Tahoma" w:hAnsi="Tahoma"/>
      <w:sz w:val="16"/>
      <w:szCs w:val="16"/>
    </w:rPr>
  </w:style>
  <w:style w:type="character" w:customStyle="1" w:styleId="af0">
    <w:name w:val="Верхний колонтитул Знак"/>
    <w:link w:val="af"/>
    <w:rPr>
      <w:sz w:val="24"/>
      <w:szCs w:val="24"/>
    </w:rPr>
  </w:style>
  <w:style w:type="character" w:customStyle="1" w:styleId="af2">
    <w:name w:val="Нижний колонтитул Знак"/>
    <w:link w:val="af1"/>
    <w:rPr>
      <w:sz w:val="24"/>
      <w:szCs w:val="24"/>
    </w:rPr>
  </w:style>
  <w:style w:type="paragraph" w:customStyle="1" w:styleId="afb">
    <w:name w:val="Прижатый влево"/>
    <w:basedOn w:val="a"/>
    <w:next w:val="a"/>
    <w:uiPriority w:val="99"/>
    <w:pPr>
      <w:widowControl w:val="0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Казначейство России</Company>
  <LinksUpToDate>false</LinksUpToDate>
  <CharactersWithSpaces>2357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Абдурахманова Асият Гайирбеговна</cp:lastModifiedBy>
  <cp:revision>5</cp:revision>
  <dcterms:created xsi:type="dcterms:W3CDTF">2026-04-06T07:55:00Z</dcterms:created>
  <dcterms:modified xsi:type="dcterms:W3CDTF">2026-04-06T08:19:00Z</dcterms:modified>
</cp:coreProperties>
</file>